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821" w:rsidRDefault="00435821" w:rsidP="00435821">
      <w:pPr>
        <w:pStyle w:val="Default"/>
        <w:rPr>
          <w:rFonts w:asciiTheme="minorHAnsi" w:hAnsiTheme="minorHAnsi" w:cstheme="minorHAnsi"/>
          <w:b/>
          <w:bCs/>
          <w:szCs w:val="28"/>
        </w:rPr>
      </w:pPr>
      <w:r>
        <w:rPr>
          <w:rFonts w:asciiTheme="minorHAnsi" w:hAnsiTheme="minorHAnsi" w:cstheme="minorHAnsi"/>
          <w:b/>
          <w:bCs/>
          <w:szCs w:val="28"/>
        </w:rPr>
        <w:t>Policy för alkohol, narkotika och tobak</w:t>
      </w:r>
    </w:p>
    <w:p w:rsidR="002E24F1" w:rsidRDefault="002E24F1" w:rsidP="00435821">
      <w:pPr>
        <w:pStyle w:val="Default"/>
        <w:rPr>
          <w:rFonts w:asciiTheme="minorHAnsi" w:hAnsiTheme="minorHAnsi" w:cstheme="minorHAnsi"/>
          <w:b/>
          <w:bCs/>
          <w:szCs w:val="28"/>
        </w:rPr>
      </w:pPr>
    </w:p>
    <w:p w:rsidR="002E24F1" w:rsidRDefault="00435821" w:rsidP="00435821">
      <w:pPr>
        <w:pStyle w:val="Default"/>
        <w:rPr>
          <w:rFonts w:asciiTheme="minorHAnsi" w:hAnsiTheme="minorHAnsi" w:cstheme="minorHAnsi"/>
        </w:rPr>
      </w:pPr>
      <w:proofErr w:type="spellStart"/>
      <w:r w:rsidRPr="00C40D85">
        <w:rPr>
          <w:rFonts w:asciiTheme="minorHAnsi" w:hAnsiTheme="minorHAnsi" w:cstheme="minorHAnsi"/>
        </w:rPr>
        <w:t>Valjevikens</w:t>
      </w:r>
      <w:proofErr w:type="spellEnd"/>
      <w:r w:rsidRPr="00C40D85">
        <w:rPr>
          <w:rFonts w:asciiTheme="minorHAnsi" w:hAnsiTheme="minorHAnsi" w:cstheme="minorHAnsi"/>
        </w:rPr>
        <w:t xml:space="preserve"> folkhögskola arbe</w:t>
      </w:r>
      <w:r w:rsidR="002E24F1">
        <w:rPr>
          <w:rFonts w:asciiTheme="minorHAnsi" w:hAnsiTheme="minorHAnsi" w:cstheme="minorHAnsi"/>
        </w:rPr>
        <w:t>tar för en alkohol-, drog- och tobaksfri</w:t>
      </w:r>
      <w:r w:rsidRPr="00C40D85">
        <w:rPr>
          <w:rFonts w:asciiTheme="minorHAnsi" w:hAnsiTheme="minorHAnsi" w:cstheme="minorHAnsi"/>
        </w:rPr>
        <w:t xml:space="preserve">miljö. </w:t>
      </w:r>
    </w:p>
    <w:p w:rsidR="002E24F1" w:rsidRDefault="00435821" w:rsidP="002E24F1">
      <w:pPr>
        <w:pStyle w:val="Default"/>
        <w:numPr>
          <w:ilvl w:val="0"/>
          <w:numId w:val="2"/>
        </w:numPr>
        <w:rPr>
          <w:rFonts w:asciiTheme="minorHAnsi" w:hAnsiTheme="minorHAnsi" w:cstheme="minorHAnsi"/>
        </w:rPr>
      </w:pPr>
      <w:r w:rsidRPr="00C40D85">
        <w:rPr>
          <w:rFonts w:asciiTheme="minorHAnsi" w:hAnsiTheme="minorHAnsi" w:cstheme="minorHAnsi"/>
        </w:rPr>
        <w:t xml:space="preserve">Skolan accepterar inte användande av alkohol inom skolans område. </w:t>
      </w:r>
    </w:p>
    <w:p w:rsidR="00435821" w:rsidRPr="00C40D85" w:rsidRDefault="002E24F1" w:rsidP="002E24F1">
      <w:pPr>
        <w:pStyle w:val="Default"/>
        <w:numPr>
          <w:ilvl w:val="0"/>
          <w:numId w:val="2"/>
        </w:numPr>
        <w:rPr>
          <w:rFonts w:asciiTheme="minorHAnsi" w:hAnsiTheme="minorHAnsi" w:cstheme="minorHAnsi"/>
        </w:rPr>
      </w:pPr>
      <w:r>
        <w:rPr>
          <w:rFonts w:asciiTheme="minorHAnsi" w:hAnsiTheme="minorHAnsi" w:cstheme="minorHAnsi"/>
        </w:rPr>
        <w:t xml:space="preserve">Rökning inom </w:t>
      </w:r>
      <w:proofErr w:type="spellStart"/>
      <w:r>
        <w:rPr>
          <w:rFonts w:asciiTheme="minorHAnsi" w:hAnsiTheme="minorHAnsi" w:cstheme="minorHAnsi"/>
        </w:rPr>
        <w:t>Valjevikens</w:t>
      </w:r>
      <w:proofErr w:type="spellEnd"/>
      <w:r>
        <w:rPr>
          <w:rFonts w:asciiTheme="minorHAnsi" w:hAnsiTheme="minorHAnsi" w:cstheme="minorHAnsi"/>
        </w:rPr>
        <w:t xml:space="preserve"> områden är inte tillåtet.</w:t>
      </w:r>
    </w:p>
    <w:p w:rsidR="00435821" w:rsidRPr="00C40D85" w:rsidRDefault="00435821" w:rsidP="00435821">
      <w:pPr>
        <w:pStyle w:val="Default"/>
        <w:rPr>
          <w:rFonts w:asciiTheme="minorHAnsi" w:hAnsiTheme="minorHAnsi" w:cstheme="minorHAnsi"/>
        </w:rPr>
      </w:pPr>
    </w:p>
    <w:p w:rsidR="00435821" w:rsidRPr="00C40D85" w:rsidRDefault="00435821" w:rsidP="00435821">
      <w:pPr>
        <w:pStyle w:val="Default"/>
        <w:rPr>
          <w:rFonts w:asciiTheme="minorHAnsi" w:hAnsiTheme="minorHAnsi" w:cstheme="minorHAnsi"/>
        </w:rPr>
      </w:pPr>
      <w:r w:rsidRPr="00C40D85">
        <w:rPr>
          <w:rFonts w:asciiTheme="minorHAnsi" w:hAnsiTheme="minorHAnsi" w:cstheme="minorHAnsi"/>
        </w:rPr>
        <w:t>Utgångspunkten för vår syn på narkotika finns att läsa</w:t>
      </w:r>
      <w:r w:rsidR="002E24F1">
        <w:rPr>
          <w:rFonts w:asciiTheme="minorHAnsi" w:hAnsiTheme="minorHAnsi" w:cstheme="minorHAnsi"/>
        </w:rPr>
        <w:t xml:space="preserve"> i Narkotikastrafflag (1968:64):</w:t>
      </w:r>
    </w:p>
    <w:p w:rsidR="002E24F1" w:rsidRDefault="002E24F1" w:rsidP="002E24F1">
      <w:pPr>
        <w:pStyle w:val="Default"/>
        <w:ind w:firstLine="360"/>
        <w:rPr>
          <w:rFonts w:asciiTheme="minorHAnsi" w:hAnsiTheme="minorHAnsi" w:cstheme="minorHAnsi"/>
        </w:rPr>
      </w:pPr>
    </w:p>
    <w:p w:rsidR="00435821" w:rsidRPr="002E24F1" w:rsidRDefault="00435821" w:rsidP="002E24F1">
      <w:pPr>
        <w:pStyle w:val="Default"/>
        <w:ind w:firstLine="360"/>
        <w:rPr>
          <w:rFonts w:asciiTheme="minorHAnsi" w:hAnsiTheme="minorHAnsi" w:cstheme="minorHAnsi"/>
          <w:sz w:val="22"/>
          <w:szCs w:val="22"/>
        </w:rPr>
      </w:pPr>
      <w:r w:rsidRPr="002E24F1">
        <w:rPr>
          <w:rFonts w:asciiTheme="minorHAnsi" w:hAnsiTheme="minorHAnsi" w:cstheme="minorHAnsi"/>
          <w:sz w:val="22"/>
          <w:szCs w:val="22"/>
        </w:rPr>
        <w:t xml:space="preserve">Den som olovligen </w:t>
      </w:r>
    </w:p>
    <w:p w:rsidR="00435821" w:rsidRPr="002E24F1" w:rsidRDefault="00435821" w:rsidP="00435821">
      <w:pPr>
        <w:pStyle w:val="Default"/>
        <w:numPr>
          <w:ilvl w:val="0"/>
          <w:numId w:val="1"/>
        </w:numPr>
        <w:rPr>
          <w:rFonts w:asciiTheme="minorHAnsi" w:hAnsiTheme="minorHAnsi" w:cstheme="minorHAnsi"/>
          <w:sz w:val="22"/>
          <w:szCs w:val="22"/>
        </w:rPr>
      </w:pPr>
      <w:r w:rsidRPr="002E24F1">
        <w:rPr>
          <w:rFonts w:asciiTheme="minorHAnsi" w:hAnsiTheme="minorHAnsi" w:cstheme="minorHAnsi"/>
          <w:sz w:val="22"/>
          <w:szCs w:val="22"/>
        </w:rPr>
        <w:t xml:space="preserve">Överlåter narkotika </w:t>
      </w:r>
    </w:p>
    <w:p w:rsidR="00435821" w:rsidRPr="002E24F1" w:rsidRDefault="00435821" w:rsidP="00435821">
      <w:pPr>
        <w:pStyle w:val="Default"/>
        <w:numPr>
          <w:ilvl w:val="0"/>
          <w:numId w:val="1"/>
        </w:numPr>
        <w:rPr>
          <w:rFonts w:asciiTheme="minorHAnsi" w:hAnsiTheme="minorHAnsi" w:cstheme="minorHAnsi"/>
          <w:sz w:val="22"/>
          <w:szCs w:val="22"/>
        </w:rPr>
      </w:pPr>
      <w:r w:rsidRPr="002E24F1">
        <w:rPr>
          <w:rFonts w:asciiTheme="minorHAnsi" w:hAnsiTheme="minorHAnsi" w:cstheme="minorHAnsi"/>
          <w:sz w:val="22"/>
          <w:szCs w:val="22"/>
        </w:rPr>
        <w:t>Framställer narkotika som är avsedd för missbruk</w:t>
      </w:r>
    </w:p>
    <w:p w:rsidR="00435821" w:rsidRPr="002E24F1" w:rsidRDefault="00435821" w:rsidP="00435821">
      <w:pPr>
        <w:pStyle w:val="Default"/>
        <w:numPr>
          <w:ilvl w:val="0"/>
          <w:numId w:val="1"/>
        </w:numPr>
        <w:rPr>
          <w:rFonts w:asciiTheme="minorHAnsi" w:hAnsiTheme="minorHAnsi" w:cstheme="minorHAnsi"/>
          <w:sz w:val="22"/>
          <w:szCs w:val="22"/>
        </w:rPr>
      </w:pPr>
      <w:r w:rsidRPr="002E24F1">
        <w:rPr>
          <w:rFonts w:asciiTheme="minorHAnsi" w:hAnsiTheme="minorHAnsi" w:cstheme="minorHAnsi"/>
          <w:sz w:val="22"/>
          <w:szCs w:val="22"/>
        </w:rPr>
        <w:t>Förvärvar narkotika i överlåtelsesyfte</w:t>
      </w:r>
    </w:p>
    <w:p w:rsidR="00435821" w:rsidRPr="002E24F1" w:rsidRDefault="00435821" w:rsidP="00435821">
      <w:pPr>
        <w:pStyle w:val="Default"/>
        <w:numPr>
          <w:ilvl w:val="0"/>
          <w:numId w:val="1"/>
        </w:numPr>
        <w:rPr>
          <w:rFonts w:asciiTheme="minorHAnsi" w:hAnsiTheme="minorHAnsi" w:cstheme="minorHAnsi"/>
          <w:sz w:val="22"/>
          <w:szCs w:val="22"/>
        </w:rPr>
      </w:pPr>
      <w:r w:rsidRPr="002E24F1">
        <w:rPr>
          <w:rFonts w:asciiTheme="minorHAnsi" w:hAnsiTheme="minorHAnsi" w:cstheme="minorHAnsi"/>
          <w:sz w:val="22"/>
          <w:szCs w:val="22"/>
        </w:rPr>
        <w:t>Anskaffar, bearbetar, förpackar, transporterar, förvarar eller tar annan sådan befattning med narkotika som inte är avsedd för eget bruk</w:t>
      </w:r>
    </w:p>
    <w:p w:rsidR="00435821" w:rsidRPr="002E24F1" w:rsidRDefault="00435821" w:rsidP="00435821">
      <w:pPr>
        <w:pStyle w:val="Default"/>
        <w:numPr>
          <w:ilvl w:val="0"/>
          <w:numId w:val="1"/>
        </w:numPr>
        <w:rPr>
          <w:rFonts w:asciiTheme="minorHAnsi" w:hAnsiTheme="minorHAnsi" w:cstheme="minorHAnsi"/>
          <w:sz w:val="22"/>
          <w:szCs w:val="22"/>
        </w:rPr>
      </w:pPr>
      <w:r w:rsidRPr="002E24F1">
        <w:rPr>
          <w:rFonts w:asciiTheme="minorHAnsi" w:hAnsiTheme="minorHAnsi" w:cstheme="minorHAnsi"/>
          <w:sz w:val="22"/>
          <w:szCs w:val="22"/>
        </w:rPr>
        <w:t xml:space="preserve">Bjuder ut narkotika till försäljning, förvarar eller befordrar vederlag för narkotika, förmedlar kontakter mellan säljare och köpare eller företar någon annan sådan åtgärd, om förfarandet är ägnat att främja narkotikahandel, eller </w:t>
      </w:r>
    </w:p>
    <w:p w:rsidR="002E24F1" w:rsidRPr="002E24F1" w:rsidRDefault="00435821" w:rsidP="00435821">
      <w:pPr>
        <w:pStyle w:val="Default"/>
        <w:ind w:left="720"/>
        <w:rPr>
          <w:rFonts w:asciiTheme="minorHAnsi" w:hAnsiTheme="minorHAnsi" w:cstheme="minorHAnsi"/>
          <w:sz w:val="22"/>
          <w:szCs w:val="22"/>
        </w:rPr>
      </w:pPr>
      <w:r w:rsidRPr="002E24F1">
        <w:rPr>
          <w:rFonts w:asciiTheme="minorHAnsi" w:hAnsiTheme="minorHAnsi" w:cstheme="minorHAnsi"/>
          <w:sz w:val="22"/>
          <w:szCs w:val="22"/>
        </w:rPr>
        <w:t>innehar, brukar eller tar annan befattning med narkotika</w:t>
      </w:r>
    </w:p>
    <w:p w:rsidR="00435821" w:rsidRPr="002E24F1" w:rsidRDefault="002E24F1" w:rsidP="002E24F1">
      <w:pPr>
        <w:pStyle w:val="Default"/>
        <w:rPr>
          <w:rFonts w:asciiTheme="minorHAnsi" w:hAnsiTheme="minorHAnsi" w:cstheme="minorHAnsi"/>
          <w:sz w:val="22"/>
          <w:szCs w:val="22"/>
        </w:rPr>
      </w:pPr>
      <w:r w:rsidRPr="002E24F1">
        <w:rPr>
          <w:rFonts w:asciiTheme="minorHAnsi" w:hAnsiTheme="minorHAnsi" w:cstheme="minorHAnsi"/>
          <w:sz w:val="22"/>
          <w:szCs w:val="22"/>
        </w:rPr>
        <w:t xml:space="preserve">      </w:t>
      </w:r>
      <w:r w:rsidR="00435821" w:rsidRPr="002E24F1">
        <w:rPr>
          <w:rFonts w:asciiTheme="minorHAnsi" w:hAnsiTheme="minorHAnsi" w:cstheme="minorHAnsi"/>
          <w:sz w:val="22"/>
          <w:szCs w:val="22"/>
        </w:rPr>
        <w:t xml:space="preserve"> döms, om gärningen sker uppsåtligen, för narkotikabrot</w:t>
      </w:r>
      <w:r w:rsidRPr="002E24F1">
        <w:rPr>
          <w:rFonts w:asciiTheme="minorHAnsi" w:hAnsiTheme="minorHAnsi" w:cstheme="minorHAnsi"/>
          <w:sz w:val="22"/>
          <w:szCs w:val="22"/>
        </w:rPr>
        <w:t>t till fängelse i högst tre år.</w:t>
      </w:r>
    </w:p>
    <w:p w:rsidR="00435821" w:rsidRPr="00C40D85" w:rsidRDefault="00435821" w:rsidP="00435821">
      <w:pPr>
        <w:pStyle w:val="Default"/>
        <w:ind w:left="720"/>
        <w:rPr>
          <w:rFonts w:asciiTheme="minorHAnsi" w:hAnsiTheme="minorHAnsi" w:cstheme="minorHAnsi"/>
          <w:szCs w:val="20"/>
        </w:rPr>
      </w:pPr>
    </w:p>
    <w:p w:rsidR="00435821" w:rsidRPr="00C40D85" w:rsidRDefault="00435821" w:rsidP="00435821">
      <w:pPr>
        <w:pStyle w:val="Default"/>
        <w:rPr>
          <w:rFonts w:asciiTheme="minorHAnsi" w:hAnsiTheme="minorHAnsi" w:cstheme="minorHAnsi"/>
          <w:szCs w:val="20"/>
        </w:rPr>
      </w:pPr>
    </w:p>
    <w:p w:rsidR="00435821" w:rsidRPr="00C40D85" w:rsidRDefault="00435821" w:rsidP="00435821">
      <w:pPr>
        <w:pStyle w:val="Default"/>
        <w:rPr>
          <w:rFonts w:asciiTheme="minorHAnsi" w:hAnsiTheme="minorHAnsi" w:cstheme="minorHAnsi"/>
          <w:szCs w:val="23"/>
        </w:rPr>
      </w:pPr>
      <w:r w:rsidRPr="00C40D85">
        <w:rPr>
          <w:rFonts w:asciiTheme="minorHAnsi" w:hAnsiTheme="minorHAnsi" w:cstheme="minorHAnsi"/>
          <w:b/>
          <w:bCs/>
          <w:szCs w:val="23"/>
        </w:rPr>
        <w:t xml:space="preserve">För att förekomma och förhindra missbruk av alkohol samt förekomst och bruk av narkotika och narkotikaklassade preparat inom skolan och bland skolans kursdeltagare, har </w:t>
      </w:r>
      <w:proofErr w:type="spellStart"/>
      <w:r w:rsidRPr="00C40D85">
        <w:rPr>
          <w:rFonts w:asciiTheme="minorHAnsi" w:hAnsiTheme="minorHAnsi" w:cstheme="minorHAnsi"/>
          <w:b/>
          <w:bCs/>
          <w:szCs w:val="23"/>
        </w:rPr>
        <w:t>Valjevikens</w:t>
      </w:r>
      <w:proofErr w:type="spellEnd"/>
      <w:r w:rsidRPr="00C40D85">
        <w:rPr>
          <w:rFonts w:asciiTheme="minorHAnsi" w:hAnsiTheme="minorHAnsi" w:cstheme="minorHAnsi"/>
          <w:b/>
          <w:bCs/>
          <w:szCs w:val="23"/>
        </w:rPr>
        <w:t xml:space="preserve"> folkhögskola beslutat om följande policy och handlingsprogram: </w:t>
      </w:r>
    </w:p>
    <w:p w:rsidR="00435821" w:rsidRPr="00C40D85" w:rsidRDefault="00435821" w:rsidP="00435821">
      <w:pPr>
        <w:pStyle w:val="Default"/>
        <w:rPr>
          <w:rFonts w:asciiTheme="minorHAnsi" w:hAnsiTheme="minorHAnsi" w:cstheme="minorHAnsi"/>
          <w:szCs w:val="23"/>
        </w:rPr>
      </w:pPr>
    </w:p>
    <w:p w:rsidR="00435821" w:rsidRPr="00FD49C9" w:rsidRDefault="00435821" w:rsidP="00435821">
      <w:pPr>
        <w:pStyle w:val="Default"/>
        <w:numPr>
          <w:ilvl w:val="0"/>
          <w:numId w:val="1"/>
        </w:numPr>
        <w:rPr>
          <w:rFonts w:asciiTheme="minorHAnsi" w:hAnsiTheme="minorHAnsi" w:cstheme="minorHAnsi"/>
        </w:rPr>
      </w:pPr>
      <w:r w:rsidRPr="00FD49C9">
        <w:rPr>
          <w:rFonts w:asciiTheme="minorHAnsi" w:hAnsiTheme="minorHAnsi" w:cstheme="minorHAnsi"/>
        </w:rPr>
        <w:t xml:space="preserve">Vid varje skolårsstart kungörs policy och handlingsprogram. </w:t>
      </w:r>
    </w:p>
    <w:p w:rsidR="00435821" w:rsidRPr="00FD49C9" w:rsidRDefault="00435821" w:rsidP="00435821">
      <w:pPr>
        <w:pStyle w:val="Default"/>
        <w:numPr>
          <w:ilvl w:val="0"/>
          <w:numId w:val="1"/>
        </w:numPr>
        <w:rPr>
          <w:rFonts w:asciiTheme="minorHAnsi" w:hAnsiTheme="minorHAnsi" w:cstheme="minorHAnsi"/>
        </w:rPr>
      </w:pPr>
      <w:r w:rsidRPr="00FD49C9">
        <w:rPr>
          <w:rFonts w:asciiTheme="minorHAnsi" w:hAnsiTheme="minorHAnsi" w:cstheme="minorHAnsi"/>
        </w:rPr>
        <w:t xml:space="preserve">Under läsåret organiserar skolan en informationsdag om droger och alkohol samt skadeverkningar </w:t>
      </w:r>
    </w:p>
    <w:p w:rsidR="00435821" w:rsidRPr="00FD49C9" w:rsidRDefault="00435821" w:rsidP="00435821">
      <w:pPr>
        <w:pStyle w:val="Default"/>
        <w:numPr>
          <w:ilvl w:val="0"/>
          <w:numId w:val="1"/>
        </w:numPr>
        <w:rPr>
          <w:rFonts w:asciiTheme="minorHAnsi" w:hAnsiTheme="minorHAnsi" w:cstheme="minorHAnsi"/>
        </w:rPr>
      </w:pPr>
      <w:r w:rsidRPr="00FD49C9">
        <w:rPr>
          <w:rFonts w:asciiTheme="minorHAnsi" w:hAnsiTheme="minorHAnsi" w:cstheme="minorHAnsi"/>
        </w:rPr>
        <w:t xml:space="preserve">Skolans policy om droger och alkohol berörs vid första internatmötet samt vid information i klasserna. </w:t>
      </w:r>
    </w:p>
    <w:p w:rsidR="00435821" w:rsidRPr="00FD49C9" w:rsidRDefault="00435821" w:rsidP="00435821">
      <w:pPr>
        <w:pStyle w:val="Default"/>
        <w:numPr>
          <w:ilvl w:val="0"/>
          <w:numId w:val="1"/>
        </w:numPr>
        <w:rPr>
          <w:rFonts w:asciiTheme="minorHAnsi" w:hAnsiTheme="minorHAnsi" w:cstheme="minorHAnsi"/>
        </w:rPr>
      </w:pPr>
      <w:r w:rsidRPr="00FD49C9">
        <w:rPr>
          <w:rFonts w:asciiTheme="minorHAnsi" w:hAnsiTheme="minorHAnsi" w:cstheme="minorHAnsi"/>
        </w:rPr>
        <w:t>Vid misstanke om bruk av alkohol och droger på skolan, kommer skolan att vidta åtgärder för att hjälpa berörda individer</w:t>
      </w:r>
      <w:r w:rsidR="002E24F1">
        <w:rPr>
          <w:rFonts w:asciiTheme="minorHAnsi" w:hAnsiTheme="minorHAnsi" w:cstheme="minorHAnsi"/>
        </w:rPr>
        <w:t xml:space="preserve">, samt säkerställa att </w:t>
      </w:r>
      <w:r w:rsidRPr="00FD49C9">
        <w:rPr>
          <w:rFonts w:asciiTheme="minorHAnsi" w:hAnsiTheme="minorHAnsi" w:cstheme="minorHAnsi"/>
        </w:rPr>
        <w:t>be</w:t>
      </w:r>
      <w:r w:rsidR="002E24F1">
        <w:rPr>
          <w:rFonts w:asciiTheme="minorHAnsi" w:hAnsiTheme="minorHAnsi" w:cstheme="minorHAnsi"/>
        </w:rPr>
        <w:t>slutad alkohol- och drogpolicy följs.</w:t>
      </w:r>
    </w:p>
    <w:p w:rsidR="00435821" w:rsidRPr="00FD49C9" w:rsidRDefault="00435821" w:rsidP="00435821"/>
    <w:p w:rsidR="002E24F1" w:rsidRDefault="002E24F1" w:rsidP="002E24F1">
      <w:pPr>
        <w:spacing w:after="0" w:line="240" w:lineRule="auto"/>
        <w:rPr>
          <w:rFonts w:asciiTheme="minorHAnsi" w:hAnsiTheme="minorHAnsi" w:cstheme="minorHAnsi"/>
          <w:b/>
          <w:bCs/>
          <w:szCs w:val="23"/>
        </w:rPr>
      </w:pPr>
    </w:p>
    <w:p w:rsidR="00435821" w:rsidRPr="002E24F1" w:rsidRDefault="00435821" w:rsidP="002E24F1">
      <w:pPr>
        <w:spacing w:after="0" w:line="240" w:lineRule="auto"/>
        <w:rPr>
          <w:rFonts w:asciiTheme="minorHAnsi" w:hAnsiTheme="minorHAnsi" w:cstheme="minorHAnsi"/>
          <w:b/>
          <w:bCs/>
          <w:color w:val="000000"/>
          <w:sz w:val="24"/>
          <w:szCs w:val="24"/>
          <w:lang w:eastAsia="sv-SE"/>
        </w:rPr>
      </w:pPr>
      <w:r w:rsidRPr="002E24F1">
        <w:rPr>
          <w:rFonts w:asciiTheme="minorHAnsi" w:hAnsiTheme="minorHAnsi" w:cstheme="minorHAnsi"/>
          <w:b/>
          <w:bCs/>
          <w:sz w:val="24"/>
          <w:szCs w:val="24"/>
        </w:rPr>
        <w:t xml:space="preserve">Handlingsplan för folkhögskolans personal vid misstanke om överträdelse av skolans alkohol- och drogpolicy </w:t>
      </w:r>
    </w:p>
    <w:p w:rsidR="00435821" w:rsidRPr="00FD49C9" w:rsidRDefault="00435821" w:rsidP="00435821">
      <w:pPr>
        <w:pStyle w:val="Default"/>
        <w:numPr>
          <w:ilvl w:val="0"/>
          <w:numId w:val="1"/>
        </w:numPr>
        <w:rPr>
          <w:rFonts w:asciiTheme="minorHAnsi" w:hAnsiTheme="minorHAnsi" w:cstheme="minorHAnsi"/>
        </w:rPr>
      </w:pPr>
      <w:r w:rsidRPr="00FD49C9">
        <w:rPr>
          <w:rFonts w:asciiTheme="minorHAnsi" w:hAnsiTheme="minorHAnsi" w:cstheme="minorHAnsi"/>
        </w:rPr>
        <w:t xml:space="preserve">All personal har skyldighet att informera skolledning om de misstänker att någon deltagare är påverkad av alkohol eller droger. </w:t>
      </w:r>
    </w:p>
    <w:p w:rsidR="00435821" w:rsidRPr="00FD49C9" w:rsidRDefault="00435821" w:rsidP="00435821">
      <w:pPr>
        <w:pStyle w:val="Default"/>
        <w:numPr>
          <w:ilvl w:val="0"/>
          <w:numId w:val="1"/>
        </w:numPr>
        <w:rPr>
          <w:rFonts w:asciiTheme="minorHAnsi" w:hAnsiTheme="minorHAnsi" w:cstheme="minorHAnsi"/>
        </w:rPr>
      </w:pPr>
      <w:r w:rsidRPr="00FD49C9">
        <w:rPr>
          <w:rFonts w:asciiTheme="minorHAnsi" w:hAnsiTheme="minorHAnsi" w:cstheme="minorHAnsi"/>
        </w:rPr>
        <w:t>Vid misstanke om brott mot skolans alkohol- och drogpolicy skall deltagare kallas till samtal med skolledning, ev. annan personal delegerad av skolledning, och skolans kontak</w:t>
      </w:r>
      <w:r w:rsidR="002E24F1">
        <w:rPr>
          <w:rFonts w:asciiTheme="minorHAnsi" w:hAnsiTheme="minorHAnsi" w:cstheme="minorHAnsi"/>
        </w:rPr>
        <w:t>tperson/mentor.</w:t>
      </w:r>
    </w:p>
    <w:p w:rsidR="00435821" w:rsidRPr="00FD49C9" w:rsidRDefault="00435821" w:rsidP="00435821">
      <w:pPr>
        <w:pStyle w:val="Default"/>
        <w:numPr>
          <w:ilvl w:val="0"/>
          <w:numId w:val="1"/>
        </w:numPr>
        <w:rPr>
          <w:rFonts w:asciiTheme="minorHAnsi" w:hAnsiTheme="minorHAnsi" w:cstheme="minorHAnsi"/>
        </w:rPr>
      </w:pPr>
      <w:r w:rsidRPr="00FD49C9">
        <w:rPr>
          <w:rFonts w:asciiTheme="minorHAnsi" w:hAnsiTheme="minorHAnsi" w:cstheme="minorHAnsi"/>
        </w:rPr>
        <w:t xml:space="preserve">Om misstanke kvarstår efter samtalet och deltagaren i fråga förnekar bruk, ges han/hon möjlighet att undanröja misstankarna genom urinprov innan vidare åtgärder </w:t>
      </w:r>
      <w:r w:rsidRPr="00FD49C9">
        <w:rPr>
          <w:rFonts w:asciiTheme="minorHAnsi" w:hAnsiTheme="minorHAnsi" w:cstheme="minorHAnsi"/>
        </w:rPr>
        <w:lastRenderedPageBreak/>
        <w:t>vidtas. Skulle deltagaren vägra att medverka till provtagning, kvarstår misstanke om missbruk och deltagaren kan då komma att avstängas från vidare studier med omedelbar verkan. Deltagaren s</w:t>
      </w:r>
      <w:r w:rsidR="002E24F1">
        <w:rPr>
          <w:rFonts w:asciiTheme="minorHAnsi" w:hAnsiTheme="minorHAnsi" w:cstheme="minorHAnsi"/>
        </w:rPr>
        <w:t xml:space="preserve">ka också få information om var </w:t>
      </w:r>
      <w:r w:rsidRPr="00FD49C9">
        <w:rPr>
          <w:rFonts w:asciiTheme="minorHAnsi" w:hAnsiTheme="minorHAnsi" w:cstheme="minorHAnsi"/>
        </w:rPr>
        <w:t>man kan få stöd/behandling.</w:t>
      </w:r>
    </w:p>
    <w:p w:rsidR="00435821" w:rsidRPr="00FD49C9" w:rsidRDefault="00435821" w:rsidP="00435821">
      <w:pPr>
        <w:pStyle w:val="Default"/>
        <w:numPr>
          <w:ilvl w:val="0"/>
          <w:numId w:val="1"/>
        </w:numPr>
        <w:rPr>
          <w:rFonts w:asciiTheme="minorHAnsi" w:hAnsiTheme="minorHAnsi" w:cstheme="minorHAnsi"/>
        </w:rPr>
      </w:pPr>
      <w:r w:rsidRPr="00FD49C9">
        <w:rPr>
          <w:rFonts w:asciiTheme="minorHAnsi" w:hAnsiTheme="minorHAnsi" w:cstheme="minorHAnsi"/>
        </w:rPr>
        <w:t xml:space="preserve">Om bruk bekräftas genom deltagarens eget medgivande eller genom provtagning, får deltagaren skriva ett avtal med skolan i vilket han/hon försäkrar att han/hon fortsättningsvis helt kommer att ta avstånd från all befattning med droger. Därtill åläggs deltagaren att på skolledningens anmodan fortlöpande ställa sig till förfogande för provtagningar, för att därigenom bevisa att ingånget avtal med skolan efterföljs. Skulle deltagaren bryta mot det ingångna avtalet, kan deltagaren avstängas från vidare studier med omedelbar verkan. </w:t>
      </w:r>
    </w:p>
    <w:p w:rsidR="00435821" w:rsidRPr="00FD49C9" w:rsidRDefault="00435821" w:rsidP="00435821">
      <w:pPr>
        <w:pStyle w:val="Default"/>
        <w:numPr>
          <w:ilvl w:val="0"/>
          <w:numId w:val="1"/>
        </w:numPr>
        <w:rPr>
          <w:rFonts w:asciiTheme="minorHAnsi" w:hAnsiTheme="minorHAnsi" w:cstheme="minorHAnsi"/>
        </w:rPr>
      </w:pPr>
      <w:r w:rsidRPr="00FD49C9">
        <w:rPr>
          <w:rFonts w:asciiTheme="minorHAnsi" w:hAnsiTheme="minorHAnsi" w:cstheme="minorHAnsi"/>
        </w:rPr>
        <w:t xml:space="preserve">De som missbrukar alkohol inom skolans område får en varning. Skulle deltagaren fortsätta bryta mot reglerna förlorar deltagaren sin rätt att bo på skolan. </w:t>
      </w:r>
    </w:p>
    <w:p w:rsidR="00435821" w:rsidRPr="00FD49C9" w:rsidRDefault="00435821" w:rsidP="00435821">
      <w:pPr>
        <w:pStyle w:val="Default"/>
        <w:numPr>
          <w:ilvl w:val="0"/>
          <w:numId w:val="1"/>
        </w:numPr>
        <w:rPr>
          <w:rFonts w:asciiTheme="minorHAnsi" w:hAnsiTheme="minorHAnsi" w:cstheme="minorHAnsi"/>
        </w:rPr>
      </w:pPr>
      <w:r w:rsidRPr="00FD49C9">
        <w:rPr>
          <w:rFonts w:asciiTheme="minorHAnsi" w:hAnsiTheme="minorHAnsi" w:cstheme="minorHAnsi"/>
        </w:rPr>
        <w:t>Skolan ombesörjer alla kostnader i samband med provtagningar. Skolans ansvariga eller någon från skolans personal följer alltid med till en provtagning.</w:t>
      </w:r>
    </w:p>
    <w:p w:rsidR="00435821" w:rsidRPr="00FD49C9" w:rsidRDefault="00435821" w:rsidP="00435821">
      <w:pPr>
        <w:pStyle w:val="Default"/>
        <w:numPr>
          <w:ilvl w:val="0"/>
          <w:numId w:val="1"/>
        </w:numPr>
        <w:rPr>
          <w:rFonts w:asciiTheme="minorHAnsi" w:hAnsiTheme="minorHAnsi" w:cstheme="minorHAnsi"/>
        </w:rPr>
      </w:pPr>
      <w:r w:rsidRPr="00FD49C9">
        <w:rPr>
          <w:rFonts w:asciiTheme="minorHAnsi" w:hAnsiTheme="minorHAnsi" w:cstheme="minorHAnsi"/>
        </w:rPr>
        <w:t>Skolan erbjuder inte studieplats åt sökande som har ett aktivt, pågående drogberoende. Ett krav är att den sökande ska ha ett eventuellt tidigare bruk eller missbruk under behandling minst ett halvår bakåt i tiden. Behandlingen ska vara dokumenterad.</w:t>
      </w:r>
    </w:p>
    <w:p w:rsidR="00435821" w:rsidRPr="00FD49C9" w:rsidRDefault="00435821" w:rsidP="00435821">
      <w:pPr>
        <w:pStyle w:val="Default"/>
        <w:numPr>
          <w:ilvl w:val="0"/>
          <w:numId w:val="1"/>
        </w:numPr>
        <w:rPr>
          <w:rFonts w:asciiTheme="minorHAnsi" w:hAnsiTheme="minorHAnsi" w:cstheme="minorHAnsi"/>
        </w:rPr>
      </w:pPr>
      <w:r w:rsidRPr="00FD49C9">
        <w:rPr>
          <w:rFonts w:asciiTheme="minorHAnsi" w:hAnsiTheme="minorHAnsi" w:cstheme="minorHAnsi"/>
        </w:rPr>
        <w:t xml:space="preserve">Vid svårare fall kan skolans ledning, om man anser det nödvändigt, besluta att söka konsultation av expertis eller hjälp från polisen.  </w:t>
      </w:r>
    </w:p>
    <w:p w:rsidR="00435821" w:rsidRPr="00FD49C9" w:rsidRDefault="00435821" w:rsidP="00435821">
      <w:pPr>
        <w:pStyle w:val="Default"/>
        <w:numPr>
          <w:ilvl w:val="0"/>
          <w:numId w:val="1"/>
        </w:numPr>
        <w:rPr>
          <w:rFonts w:asciiTheme="minorHAnsi" w:hAnsiTheme="minorHAnsi" w:cstheme="minorHAnsi"/>
        </w:rPr>
      </w:pPr>
      <w:r w:rsidRPr="00FD49C9">
        <w:rPr>
          <w:rFonts w:asciiTheme="minorHAnsi" w:hAnsiTheme="minorHAnsi" w:cstheme="minorHAnsi"/>
        </w:rPr>
        <w:t>Vid misstanke att deltagare säljer droger kommer skolledning polisanmäla detta.</w:t>
      </w:r>
    </w:p>
    <w:p w:rsidR="002321AC" w:rsidRDefault="002321AC" w:rsidP="00435821"/>
    <w:sectPr w:rsidR="002321A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267" w:rsidRDefault="00F95267" w:rsidP="00335B8D">
      <w:pPr>
        <w:spacing w:after="0" w:line="240" w:lineRule="auto"/>
      </w:pPr>
      <w:r>
        <w:separator/>
      </w:r>
    </w:p>
  </w:endnote>
  <w:endnote w:type="continuationSeparator" w:id="0">
    <w:p w:rsidR="00F95267" w:rsidRDefault="00F95267" w:rsidP="00335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B8D" w:rsidRDefault="00335B8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B8D" w:rsidRDefault="00335B8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B8D" w:rsidRDefault="00335B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267" w:rsidRDefault="00F95267" w:rsidP="00335B8D">
      <w:pPr>
        <w:spacing w:after="0" w:line="240" w:lineRule="auto"/>
      </w:pPr>
      <w:r>
        <w:separator/>
      </w:r>
    </w:p>
  </w:footnote>
  <w:footnote w:type="continuationSeparator" w:id="0">
    <w:p w:rsidR="00F95267" w:rsidRDefault="00F95267" w:rsidP="00335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B8D" w:rsidRDefault="00335B8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B8D" w:rsidRDefault="00335B8D" w:rsidP="00335B8D">
    <w:pPr>
      <w:pStyle w:val="Sidhuvud"/>
      <w:tabs>
        <w:tab w:val="clear" w:pos="4536"/>
        <w:tab w:val="center" w:pos="6804"/>
      </w:tabs>
    </w:pPr>
    <w:r>
      <w:rPr>
        <w:noProof/>
        <w:lang w:eastAsia="sv-SE"/>
      </w:rPr>
      <w:drawing>
        <wp:inline distT="0" distB="0" distL="0" distR="0">
          <wp:extent cx="1244600" cy="7048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600" cy="704850"/>
                  </a:xfrm>
                  <a:prstGeom prst="rect">
                    <a:avLst/>
                  </a:prstGeom>
                  <a:noFill/>
                  <a:ln>
                    <a:noFill/>
                  </a:ln>
                </pic:spPr>
              </pic:pic>
            </a:graphicData>
          </a:graphic>
        </wp:inline>
      </w:drawing>
    </w:r>
    <w:r>
      <w:tab/>
    </w:r>
    <w:r>
      <w:t>230320/ES</w:t>
    </w:r>
    <w:bookmarkStart w:id="0" w:name="_GoBack"/>
    <w:bookmarkEnd w:id="0"/>
  </w:p>
  <w:p w:rsidR="00335B8D" w:rsidRDefault="00335B8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B8D" w:rsidRDefault="00335B8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16BB9"/>
    <w:multiLevelType w:val="hybridMultilevel"/>
    <w:tmpl w:val="1D12C334"/>
    <w:lvl w:ilvl="0" w:tplc="AE1E6A1A">
      <w:numFmt w:val="bullet"/>
      <w:lvlText w:val=""/>
      <w:lvlJc w:val="left"/>
      <w:pPr>
        <w:tabs>
          <w:tab w:val="num" w:pos="720"/>
        </w:tabs>
        <w:ind w:left="720" w:hanging="360"/>
      </w:pPr>
      <w:rPr>
        <w:rFonts w:ascii="Symbol" w:eastAsia="Times New Roman" w:hAnsi="Symbo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922277"/>
    <w:multiLevelType w:val="hybridMultilevel"/>
    <w:tmpl w:val="B9A22A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821"/>
    <w:rsid w:val="002321AC"/>
    <w:rsid w:val="002E24F1"/>
    <w:rsid w:val="00335B8D"/>
    <w:rsid w:val="00435821"/>
    <w:rsid w:val="00F952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C522F"/>
  <w15:chartTrackingRefBased/>
  <w15:docId w15:val="{DD7006E3-7B46-42F0-A398-6675DF81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821"/>
    <w:pPr>
      <w:spacing w:after="200" w:line="276" w:lineRule="auto"/>
    </w:pPr>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435821"/>
    <w:pPr>
      <w:autoSpaceDE w:val="0"/>
      <w:autoSpaceDN w:val="0"/>
      <w:adjustRightInd w:val="0"/>
      <w:spacing w:after="0" w:line="240" w:lineRule="auto"/>
    </w:pPr>
    <w:rPr>
      <w:rFonts w:ascii="Arial" w:eastAsia="Calibri" w:hAnsi="Arial" w:cs="Arial"/>
      <w:color w:val="000000"/>
      <w:sz w:val="24"/>
      <w:szCs w:val="24"/>
      <w:lang w:eastAsia="sv-SE"/>
    </w:rPr>
  </w:style>
  <w:style w:type="paragraph" w:styleId="Sidhuvud">
    <w:name w:val="header"/>
    <w:basedOn w:val="Normal"/>
    <w:link w:val="SidhuvudChar"/>
    <w:uiPriority w:val="99"/>
    <w:unhideWhenUsed/>
    <w:rsid w:val="00335B8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35B8D"/>
    <w:rPr>
      <w:rFonts w:ascii="Calibri" w:eastAsia="Calibri" w:hAnsi="Calibri" w:cs="Times New Roman"/>
    </w:rPr>
  </w:style>
  <w:style w:type="paragraph" w:styleId="Sidfot">
    <w:name w:val="footer"/>
    <w:basedOn w:val="Normal"/>
    <w:link w:val="SidfotChar"/>
    <w:uiPriority w:val="99"/>
    <w:unhideWhenUsed/>
    <w:rsid w:val="00335B8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35B8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38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605</Words>
  <Characters>3211</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Flygare</dc:creator>
  <cp:keywords/>
  <dc:description/>
  <cp:lastModifiedBy>Daniel Blohm</cp:lastModifiedBy>
  <cp:revision>3</cp:revision>
  <dcterms:created xsi:type="dcterms:W3CDTF">2023-03-14T10:47:00Z</dcterms:created>
  <dcterms:modified xsi:type="dcterms:W3CDTF">2023-03-21T09:10:00Z</dcterms:modified>
</cp:coreProperties>
</file>